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94" w:rsidRPr="009328DD" w:rsidRDefault="006E529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Зарегистрировано в Минюсте России 4 апреля 2017 г. № 46246</w:t>
      </w:r>
    </w:p>
    <w:p w:rsidR="006E5294" w:rsidRPr="009328DD" w:rsidRDefault="006E5294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МИНИСТЕРСТВО ФИНАНСОВ РОССИЙСКОЙ ФЕДЕРАЦИИ</w:t>
      </w:r>
    </w:p>
    <w:p w:rsidR="006E5294" w:rsidRPr="009328DD" w:rsidRDefault="006E52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ФЕДЕРАЛЬНОЕ КАЗНАЧЕЙСТВО</w:t>
      </w:r>
    </w:p>
    <w:p w:rsidR="006E5294" w:rsidRPr="009328DD" w:rsidRDefault="006E52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ПРИКАЗ</w:t>
      </w:r>
    </w:p>
    <w:p w:rsidR="006E5294" w:rsidRPr="009328DD" w:rsidRDefault="006E52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от 18 января 2017 г. № 2н</w:t>
      </w:r>
    </w:p>
    <w:p w:rsidR="006E5294" w:rsidRPr="009328DD" w:rsidRDefault="006E52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 w:rsidP="00AB4A5E">
      <w:pPr>
        <w:pStyle w:val="ConsPlusTitle"/>
        <w:ind w:left="-900" w:right="-185"/>
        <w:jc w:val="center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О НАДЕЛЕНИИ ФЕДЕРАЛЬНОГО КАЗЕННОГО УЧРЕЖДЕНИЯ</w:t>
      </w:r>
    </w:p>
    <w:p w:rsidR="006E5294" w:rsidRPr="009328DD" w:rsidRDefault="006E5294" w:rsidP="00AB4A5E">
      <w:pPr>
        <w:pStyle w:val="ConsPlusTitle"/>
        <w:ind w:left="-900" w:right="-185"/>
        <w:jc w:val="center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«ЦЕНТР ПО ОБЕСПЕЧЕНИЮ ДЕЯТЕЛЬНОСТИ КАЗНАЧЕЙСТВА РОССИИ» ПОЛНОМОЧИЯМИ ПО ПЛАНИРОВАНИЮ И ОСУЩЕСТВЛЕНИЮ ЗАКУПОК ТОВАРОВ, РАБОТ, УСЛУГ ДЛЯ ОБЕСПЕЧЕНИЯ ФУНКЦИЙ ЦЕНТРАЛЬНОГО АППАРАТА, ТЕРРИТОРИАЛЬНЫХ ОРГАНОВ ФЕДЕРАЛЬНОГО КАЗНАЧЕЙСТВА И ОБ УТВЕРЖДЕНИИ</w:t>
      </w:r>
    </w:p>
    <w:p w:rsidR="006E5294" w:rsidRPr="009328DD" w:rsidRDefault="006E5294" w:rsidP="00AB4A5E">
      <w:pPr>
        <w:pStyle w:val="ConsPlusTitle"/>
        <w:ind w:left="-900" w:right="-185"/>
        <w:jc w:val="center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ПОРЯДКА ВЗАИМОДЕЙСТВИЯ ЦЕНТРАЛЬНОГО АППАРАТА, ТЕРРИТОРИАЛЬНЫХ ОРГАНОВ ФЕДЕРАЛЬНОГО КАЗНАЧЕЙСТВА</w:t>
      </w:r>
    </w:p>
    <w:p w:rsidR="006E5294" w:rsidRPr="009328DD" w:rsidRDefault="006E5294" w:rsidP="00AB4A5E">
      <w:pPr>
        <w:pStyle w:val="ConsPlusTitle"/>
        <w:ind w:left="-900" w:right="-185"/>
        <w:jc w:val="center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И ФЕДЕРАЛЬНОГО КАЗЕННОГО УЧРЕЖДЕНИЯ «ЦЕНТР</w:t>
      </w:r>
      <w:r w:rsidRPr="009328DD">
        <w:rPr>
          <w:rFonts w:ascii="Times New Roman" w:hAnsi="Times New Roman" w:cs="Times New Roman"/>
          <w:sz w:val="28"/>
          <w:szCs w:val="28"/>
        </w:rPr>
        <w:br/>
        <w:t>ПО ОБЕСПЕЧЕНИЮ ДЕЯТЕЛЬНОСТИ КАЗНАЧЕЙСТВА РОССИИ»</w:t>
      </w:r>
      <w:r w:rsidRPr="009328DD">
        <w:rPr>
          <w:rFonts w:ascii="Times New Roman" w:hAnsi="Times New Roman" w:cs="Times New Roman"/>
          <w:sz w:val="28"/>
          <w:szCs w:val="28"/>
        </w:rPr>
        <w:br/>
        <w:t>ПРИ ОСУЩЕСТВЛЕНИИ ФЕДЕРАЛЬНЫМ КАЗЕННЫМ УЧРЕЖДЕНИЕМ «ЦЕНТР ПО ОБЕСПЕЧЕНИЮ ДЕЯТЕЛЬНОСТИ КАЗНАЧЕЙСТВА РОССИИ» ПОЛНОМОЧИЙ ПО ПЛАНИРОВАНИЮ И ОСУЩЕСТВЛЕНИЮ ЗАКУПОК ТОВАРОВ, РАБОТ, УСЛУГ ДЛЯ ОБЕСПЕЧЕНИЯ ФУНКЦИЙ ЦЕНТРАЛЬНОГО АППАРАТА, ТЕРРИТОРИАЛЬНЫХ ОРГАНОВ ФЕДЕРАЛЬНОГО КАЗНАЧЕЙСТВА</w:t>
      </w:r>
    </w:p>
    <w:p w:rsidR="006E5294" w:rsidRPr="009328DD" w:rsidRDefault="006E5294" w:rsidP="00B52037">
      <w:pPr>
        <w:pStyle w:val="ConsPlusNormal"/>
        <w:spacing w:line="3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9328DD">
          <w:rPr>
            <w:rFonts w:ascii="Times New Roman" w:hAnsi="Times New Roman" w:cs="Times New Roman"/>
            <w:sz w:val="28"/>
            <w:szCs w:val="28"/>
          </w:rPr>
          <w:t>частями 5</w:t>
        </w:r>
      </w:hyperlink>
      <w:r w:rsidRPr="009328D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9328DD">
          <w:rPr>
            <w:rFonts w:ascii="Times New Roman" w:hAnsi="Times New Roman" w:cs="Times New Roman"/>
            <w:sz w:val="28"/>
            <w:szCs w:val="28"/>
          </w:rPr>
          <w:t>10 статьи 26</w:t>
        </w:r>
      </w:hyperlink>
      <w:r w:rsidRPr="009328DD">
        <w:rPr>
          <w:rFonts w:ascii="Times New Roman" w:hAnsi="Times New Roman" w:cs="Times New Roman"/>
          <w:sz w:val="28"/>
          <w:szCs w:val="28"/>
        </w:rPr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(Собрание законодательства Российской Федерации, 2013, № 14, ст. 1652; № 52, ст. 6961; Официальный интернет-портал правовой информации http://www.pravo.gov.ru, 22 февраля 2017 года), </w:t>
      </w:r>
      <w:hyperlink r:id="rId8" w:history="1">
        <w:r w:rsidRPr="009328DD">
          <w:rPr>
            <w:rFonts w:ascii="Times New Roman" w:hAnsi="Times New Roman" w:cs="Times New Roman"/>
            <w:sz w:val="28"/>
            <w:szCs w:val="28"/>
          </w:rPr>
          <w:t>распоряжением</w:t>
        </w:r>
      </w:hyperlink>
      <w:r w:rsidRPr="009328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декабря 2011 года № 2391-р (Собрание законодательства Российской Федерации, 2012, № 2, ст. 358; 2016, № 32, ст. 5150), и в целях обеспечения функционирования центрального аппарата, территориальных органов Федерального казначейства приказываю: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 xml:space="preserve">1. Наделить Федеральное казенное учреждение «Центр по обеспечению деятельности Казначейства России» полномочиями по планированию и осуществлению закупок, включая определение поставщиков (подрядчиков, исполнителей), в том числе осуществляемых в рамках </w:t>
      </w:r>
      <w:hyperlink r:id="rId9" w:history="1">
        <w:r w:rsidRPr="009328DD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9328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декабря 2014 года № 2792-р (Собрание законодательства Российской Федерации, 2015, № 2, ст. 561; 2016, № 50, ст. 7102), </w:t>
      </w:r>
      <w:hyperlink r:id="rId10" w:history="1">
        <w:r w:rsidRPr="009328DD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9328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февраля 2017 года № 275-р (Официальный интернет-портал правовой информации http://www.pravo.gov.ru, 20 февраля 2017 года), заключение государственных контрактов, их исполнение, в том числе приемку поставленных товаров, выполненных работ (их результатов), оказанных услуг, включая проведение экспертизы поставленного товара, результатов выполненной работы, оказанной услуги, а также отдельных этапов исполнения государственного контракта, для обеспечения функций центрального аппарата, территориальных органов Федерального казначейства.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 xml:space="preserve">2. Установить, что Управление Федерального казначейства по г. Москве осуществляет полномочия по планированию и осуществлению закупок, включая определение поставщиков (подрядчиков, исполнителей), заключение государственных контрактов, их исполнение, в том числе приемку поставленных товаров, выполненных работ (их результатов), оказанных услуг, включая проведение экспертизы поставленного товара, результатов выполненной работы, оказанной услуги, а также отдельных этапов исполнения государственного контракта, в отношении закупок, осуществляемых в рамках реализации </w:t>
      </w:r>
      <w:hyperlink r:id="rId11" w:history="1">
        <w:r w:rsidRPr="009328DD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9328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18 июля 2016 года</w:t>
      </w:r>
      <w:r w:rsidRPr="009328DD">
        <w:rPr>
          <w:rFonts w:ascii="Times New Roman" w:hAnsi="Times New Roman" w:cs="Times New Roman"/>
          <w:sz w:val="28"/>
          <w:szCs w:val="28"/>
        </w:rPr>
        <w:br/>
        <w:t>№ 1523-р (Собрание законодательства Российской Федерации, 2016, № 30,</w:t>
      </w:r>
      <w:r w:rsidRPr="009328DD">
        <w:rPr>
          <w:rFonts w:ascii="Times New Roman" w:hAnsi="Times New Roman" w:cs="Times New Roman"/>
          <w:sz w:val="28"/>
          <w:szCs w:val="28"/>
        </w:rPr>
        <w:br/>
        <w:t>ст. 4959), самостоятельно.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 xml:space="preserve">3. Утвердить </w:t>
      </w:r>
      <w:hyperlink w:anchor="P46" w:history="1">
        <w:r w:rsidRPr="009328DD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9328DD">
        <w:rPr>
          <w:rFonts w:ascii="Times New Roman" w:hAnsi="Times New Roman" w:cs="Times New Roman"/>
          <w:sz w:val="28"/>
          <w:szCs w:val="28"/>
        </w:rPr>
        <w:t xml:space="preserve"> взаимодействия центрального аппарата, территориальных органов Федерального казначейства и Федерального казенного учреждения «Центр по обеспечению деятельности Казначейства России» при осуществлении Федеральным казенным учреждением «Центр по обеспечению деятельности Казначейства России» полномочий по планированию и осуществлению закупок товаров, работ, услуг для обеспечения функций центрального аппарата, территориальных органов Федерального казначейства согласно приложению к настоящему приказу.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4. Руководителям территориальных органов Федерального казначейства и директору Федерального казенного учреждения «Центр по обеспечению деятельности Казначейства России» обеспечить выполнение настоящего приказа.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5. Контроль за исполнением настоящего приказа возложить на заместителя руководителя Федерального казначейства А.В. Дубовика.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6. Настоящий приказ вступает в силу по истечении десяти дней после дня его официального опубликования.</w:t>
      </w:r>
    </w:p>
    <w:p w:rsidR="006E5294" w:rsidRPr="009328DD" w:rsidRDefault="006E5294" w:rsidP="00AB4A5E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 w:rsidP="00AB4A5E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6E5294" w:rsidRPr="009328DD" w:rsidRDefault="006E5294" w:rsidP="00AB4A5E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Р.Е.АРТЮХИН</w:t>
      </w:r>
    </w:p>
    <w:p w:rsidR="006E5294" w:rsidRPr="009328DD" w:rsidRDefault="006E5294" w:rsidP="00AB4A5E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 w:rsidP="00AB4A5E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 w:rsidP="00AB4A5E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 w:rsidP="00AB4A5E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 w:rsidP="00AB4A5E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 w:rsidP="00AB4A5E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 w:rsidP="00AB4A5E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 w:rsidP="00AB4A5E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 w:rsidP="00AB4A5E">
      <w:pPr>
        <w:pStyle w:val="ConsPlusNormal"/>
        <w:spacing w:line="24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Утвержден</w:t>
      </w:r>
    </w:p>
    <w:p w:rsidR="006E5294" w:rsidRPr="009328DD" w:rsidRDefault="006E5294" w:rsidP="00AB4A5E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приказом Федерального казначейства</w:t>
      </w:r>
    </w:p>
    <w:p w:rsidR="006E5294" w:rsidRPr="009328DD" w:rsidRDefault="006E5294" w:rsidP="00AB4A5E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от 18 января 2017 г. № 2н</w:t>
      </w:r>
    </w:p>
    <w:p w:rsidR="006E5294" w:rsidRPr="009328DD" w:rsidRDefault="006E5294" w:rsidP="00AB4A5E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 w:rsidP="00B52037">
      <w:pPr>
        <w:pStyle w:val="ConsPlusTitle"/>
        <w:spacing w:line="240" w:lineRule="atLeast"/>
        <w:ind w:left="-5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6"/>
      <w:bookmarkEnd w:id="0"/>
      <w:r w:rsidRPr="009328DD">
        <w:rPr>
          <w:rFonts w:ascii="Times New Roman" w:hAnsi="Times New Roman" w:cs="Times New Roman"/>
          <w:sz w:val="28"/>
          <w:szCs w:val="28"/>
        </w:rPr>
        <w:t>ПОРЯДОК ВЗАИМОДЕЙСТВИЯ ЦЕНТРАЛЬНОГО АППАРАТА, ТЕРРИТОРИАЛЬНЫХ ОРГАНОВ ФЕДЕРАЛЬНОГО КАЗНАЧЕЙСТВА</w:t>
      </w:r>
    </w:p>
    <w:p w:rsidR="006E5294" w:rsidRPr="009328DD" w:rsidRDefault="006E5294" w:rsidP="00B52037">
      <w:pPr>
        <w:pStyle w:val="ConsPlusTitle"/>
        <w:spacing w:line="240" w:lineRule="atLeast"/>
        <w:ind w:left="-540"/>
        <w:jc w:val="center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И ФЕДЕРАЛЬНОГО КАЗЕННОГО УЧРЕЖДЕНИЯ</w:t>
      </w:r>
      <w:r w:rsidRPr="009328DD">
        <w:rPr>
          <w:rFonts w:ascii="Times New Roman" w:hAnsi="Times New Roman" w:cs="Times New Roman"/>
          <w:sz w:val="28"/>
          <w:szCs w:val="28"/>
        </w:rPr>
        <w:br/>
        <w:t>«ЦЕНТР ПО ОБЕСПЕЧЕНИЮ ДЕЯТЕЛЬНОСТИ КАЗНАЧЕЙСТВА РОССИИ» ПРИ ОСУЩЕСТВЛЕНИИ ФЕДЕРАЛЬНЫМ КАЗЕННЫМ УЧРЕЖДЕНИЕМ «ЦЕНТР ПО ОБЕСПЕЧЕНИЮ ДЕЯТЕЛЬНОСТИ КАЗНАЧЕЙСТВА РОССИИ» ПОЛНОМОЧИЙ ПО ПЛАНИРОВАНИЮ</w:t>
      </w:r>
      <w:r w:rsidRPr="009328DD">
        <w:rPr>
          <w:rFonts w:ascii="Times New Roman" w:hAnsi="Times New Roman" w:cs="Times New Roman"/>
          <w:sz w:val="28"/>
          <w:szCs w:val="28"/>
        </w:rPr>
        <w:br/>
        <w:t>И ОСУЩЕСТВЛЕНИЮ ЗАКУПОК ТОВАРОВ, РАБОТ, УСЛУГ</w:t>
      </w:r>
      <w:r w:rsidRPr="009328DD">
        <w:rPr>
          <w:rFonts w:ascii="Times New Roman" w:hAnsi="Times New Roman" w:cs="Times New Roman"/>
          <w:sz w:val="28"/>
          <w:szCs w:val="28"/>
        </w:rPr>
        <w:br/>
        <w:t>ДЛЯ ОБЕСПЕЧЕНИЯ ФУНКЦИЙ ЦЕНТРАЛЬНОГО АППАРАТА,</w:t>
      </w:r>
    </w:p>
    <w:p w:rsidR="006E5294" w:rsidRPr="009328DD" w:rsidRDefault="006E5294" w:rsidP="00B52037">
      <w:pPr>
        <w:pStyle w:val="ConsPlusTitle"/>
        <w:spacing w:line="240" w:lineRule="atLeast"/>
        <w:ind w:left="-540"/>
        <w:jc w:val="center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ТЕРРИТОРИАЛЬНЫХ ОРГАНОВ ФЕДЕРАЛЬНОГО КАЗНАЧЕЙСТВА</w:t>
      </w:r>
    </w:p>
    <w:p w:rsidR="006E5294" w:rsidRPr="009328DD" w:rsidRDefault="006E5294" w:rsidP="00B52037">
      <w:pPr>
        <w:pStyle w:val="ConsPlusNormal"/>
        <w:spacing w:line="240" w:lineRule="atLeast"/>
        <w:ind w:left="-540"/>
        <w:jc w:val="center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 xml:space="preserve">1. Настоящий Порядок взаимодействия центрального аппарата, территориальных органов Федерального казначейства и Федерального казенного учреждения «Центр по обеспечению деятельности Казначейства России» при осуществлении Федеральным казенным учреждением «Центр по обеспечению деятельности Казначейства России» полномочий по планированию и осуществлению закупок товаров, работ, услуг для обеспечения функций центрального аппарата, территориальных органов Федерального казначейства (далее - Порядок) разработан в соответствии с </w:t>
      </w:r>
      <w:hyperlink r:id="rId12" w:history="1">
        <w:r w:rsidRPr="009328DD">
          <w:rPr>
            <w:rFonts w:ascii="Times New Roman" w:hAnsi="Times New Roman" w:cs="Times New Roman"/>
            <w:sz w:val="28"/>
            <w:szCs w:val="28"/>
          </w:rPr>
          <w:t>частями 5</w:t>
        </w:r>
      </w:hyperlink>
      <w:r w:rsidRPr="009328D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Pr="009328DD">
          <w:rPr>
            <w:rFonts w:ascii="Times New Roman" w:hAnsi="Times New Roman" w:cs="Times New Roman"/>
            <w:sz w:val="28"/>
            <w:szCs w:val="28"/>
          </w:rPr>
          <w:t>10 статьи 26</w:t>
        </w:r>
      </w:hyperlink>
      <w:r w:rsidRPr="009328DD">
        <w:rPr>
          <w:rFonts w:ascii="Times New Roman" w:hAnsi="Times New Roman" w:cs="Times New Roman"/>
          <w:sz w:val="28"/>
          <w:szCs w:val="28"/>
        </w:rPr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(Собрание законодательства Российской Федерации, 2013, № 14, ст. 1652; № 52, ст. 6961; Официальный интернет-портал правовой информации http://www.pravo.gov.ru, 22 февраля 2017 года) (далее - Федеральный закон), </w:t>
      </w:r>
      <w:hyperlink r:id="rId14" w:history="1">
        <w:r w:rsidRPr="009328DD">
          <w:rPr>
            <w:rFonts w:ascii="Times New Roman" w:hAnsi="Times New Roman" w:cs="Times New Roman"/>
            <w:sz w:val="28"/>
            <w:szCs w:val="28"/>
          </w:rPr>
          <w:t>распоряжением</w:t>
        </w:r>
      </w:hyperlink>
      <w:r w:rsidRPr="009328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декабря 2011 года № 2391-р (Собрание законодательства Российской Федерации, 2012, № 2, ст. 358; 2016, № 32, ст. 5150).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2. Порядок устанавливает правила взаимодействия центрального аппарата (далее - ЦАФК), территориальных органов Федерального казначейства (далее - ТОФК) и Федерального казенного учреждения «Центр по обеспечению деятельности Казначейства России» (далее - Учреждение) при осуществлении Учреждением закупок товаров, работ, услуг для обеспечения функций центрального аппарата, территориальных органов Федерального казначейства.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3. Порядок распространяется на ЦАФК, ТОФК, полномочия по планированию и осуществлению закупок товаров, работ, услуг которых переданы Учреждению в соответствии с настоящим приказом Федерального казначейства.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4. В целях реализации положений настоящего Порядка ЦАФК, ТОФК в пределах своих полномочий: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а) определяют потребность (изменение в потребности) в товарах, работах, услугах для обеспечения функций ЦАФК, ТОФК в соответствии с нормативными затратами на обеспечение функций ЦАФК, ТОФК в рамках своей компетенции;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б) направляют в Учреждение информацию в целях формирования обоснований бюджетных ассигнований в рамках своей компетенции;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в) направляют в Учреждение, в соответствии с утвержденными обоснованиями бюджетных ассигнований, заявки на поставку материальных ценностей (товаров), выполнение работ, оказание услуг и (или) технические требования (технические задания), в отдельных случаях по решению руководителя Федерального казначейства - ЦАФК направляет проекты закупочных документаций, подписанные руководителем или уполномоченным лицом ЦАФК, руководителем или уполномоченным лицом ТОФК;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г) согласовывают Учреждению дату и время поставки товаров, выполнения работ, оказания услуг по государственным контрактам (далее - контракт), заключенным для обеспечения функций ЦАФК, ТОФК;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д) участвуют совместно с Учреждением в качестве получателя товара, работы, услуги в приемке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услуги, обеспечивая участие лица, уполномоченного приказом, доверенностью ЦАФК, ТОФК, подписывать соответствующие документы, материально ответственного лица ЦАФК, ТОФК, а именно: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– подтверждают выполнение работ, оказание услуг (в случае необходимости осуществляют подтверждение в месте выполнения работ, оказания услуг) в соответствии с условиями заключенного контракта, подписывая в качестве получателя работ (услуг) документ, подтверждающий выполнение работ, оказание услуг;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– направляют в Учреждение замечания (при наличии) по исполнению поставщиком (подрядчиком, исполнителем) обязательств по заключенным Учреждением для обеспечения функций ЦАФК, ТОФК контрактам;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– подтверждают устранение выявленных ЦАФК, ТОФК недостатков по исполнению поставщиком (подрядчиком, исполнителем) обязательств по заключенным Учреждением для обеспечения функций ЦАФК, ТОФК контрактам;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– производят принятие товаров в месте доставки товаров в соответствии с условиями заключенного контракта, подписывая в качестве получателя товаров товарную накладную, акт приема-передачи материальных ценностей (товаров);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е) передают Учреждению (в том числе по запросу Учреждения) информацию и документы, необходимые для выполнения Учреждением полномочий, предусмотренных Порядком.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5. В целях реализации положений Порядка Учреждение в пределах своих полномочий: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а) определяет потребность (изменение в потребности) в отдельных товарах, работах, услугах для обеспечения функций ЦАФК, ТОФК в соответствии с нормативными затратами на обеспечение функций ЦАФК, ТОФК с учетом пункта 7 Порядка;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б) формирует обоснования бюджетных ассигнований на закупку товаров, работ, услуг;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в) дополняет обоснования бюджетных ассигнований ЦАФК, ТОФК, полученные от ЦАФК, ТОФК в количественном выражении стоимостными показателями и направляет на согласование в ЦАФК;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г) проводит анализ предоставленных заявок на поставку материальных ценностей (товаров), выполнение работ, оказание услуг на соответствие нормативным затратам на обеспечение функций ЦАФК, ТОФК и утвержденным обоснованиям бюджетных ассигнований, и в случае несоответствия возвращает на доработку;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д) на основании заявок на поставку материальных ценностей (товаров), выполнение работ, оказание услуг, подготовленных ЦАФК, ТОФК, формирует требования к характеристикам товаров, работ, услуг, а также условиям поставки товаров, выполнения работ, оказания услуг (техническое задание), необходимых для обеспечения функций ЦАФК, ТОФК, и осуществляет их согласование с ЦАФК, ТОФК (за исключением случая получения от ЦАФК технических требований (технических заданий) и проектов закупочных документаций);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 xml:space="preserve">е) осуществляет формирование, утверждение, внесение изменений, размещение в единой информационной системе, на сайте Учреждения в информационно-телекоммуникационной сети «Интернет» в соответствии с </w:t>
      </w:r>
      <w:hyperlink r:id="rId15" w:history="1">
        <w:r w:rsidRPr="009328DD">
          <w:rPr>
            <w:rFonts w:ascii="Times New Roman" w:hAnsi="Times New Roman" w:cs="Times New Roman"/>
            <w:sz w:val="28"/>
            <w:szCs w:val="28"/>
          </w:rPr>
          <w:t>частью 10 статьи 17</w:t>
        </w:r>
      </w:hyperlink>
      <w:r w:rsidRPr="009328DD">
        <w:rPr>
          <w:rFonts w:ascii="Times New Roman" w:hAnsi="Times New Roman" w:cs="Times New Roman"/>
          <w:sz w:val="28"/>
          <w:szCs w:val="28"/>
        </w:rPr>
        <w:t xml:space="preserve"> Федерального закона Плана закупок товаров, работ, услуг для обеспечения функций ЦАФК, ТОФК, Учреждения (далее - План закупок) и Плана-графика закупок для обеспечения функций ЦАФК, ТОФК, Учреждения (далее - План-график). При формировании Плана закупок и Плана-графика Учреждение вправе совместить закупку товаров, работ, услуг для обеспечения функций ЦАФК и (или) ТОФК, и (или) нужд Учреждения;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ж) определяет поставщиков (подрядчиков, исполнителей);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з) заключает контракты и направляет их копии в ЦАФК, ТОФК;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и) осуществляет контроль за исполнением заключенных контрактов;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к) предоставляет по запросу ЦАФК, ТОФК информацию о ходе выполнения обязательств по контрактам, заключенным для обеспечения функций ЦАФК, ТОФК;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л) согласовывает с ЦАФК, ТОФК не позднее чем за 5 (пять) рабочих дней до наступления срока поставки товаров, выполнения работ, оказания услуг время и дату поставки товаров, выполнения работ, оказания услуг;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м) принимает от поставщика (подрядчика, исполнителя) документы, подтверждающие исполнение контрактов;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н) подтверждает поставку товаров (материальных ценностей) в соответствии с условиями контракта и на основании полученных от поставщика документов, подтверждающих исполнение контракта, подписывает в качестве заказчика акт приема-передачи материальных ценностей (товаров) в рамках своей компетенции;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о) производит принятие выполненных работ, оказанных услуг в соответствии с условиями контракта и на основании полученных от подрядчика (исполнителя) документов, подписывая в качестве заказчика акт приема-передачи выполненных работ, оказанных услуг;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>п) осуществляет оплату поставленных товаров, выполненных работ, оказанных услуг;</w:t>
      </w:r>
    </w:p>
    <w:p w:rsidR="006E5294" w:rsidRPr="009328DD" w:rsidRDefault="006E5294" w:rsidP="009328DD">
      <w:pPr>
        <w:pStyle w:val="ConsPlusNormal"/>
        <w:spacing w:line="320" w:lineRule="atLeast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28DD">
        <w:rPr>
          <w:rFonts w:ascii="Times New Roman" w:hAnsi="Times New Roman" w:cs="Times New Roman"/>
          <w:sz w:val="28"/>
          <w:szCs w:val="28"/>
        </w:rPr>
        <w:t xml:space="preserve">р) для осуществления экспертизы результатов, предусмотренных контрактом, может привлекать, а в случаях, установленных </w:t>
      </w:r>
      <w:hyperlink r:id="rId16" w:history="1">
        <w:r w:rsidRPr="009328DD">
          <w:rPr>
            <w:rFonts w:ascii="Times New Roman" w:hAnsi="Times New Roman" w:cs="Times New Roman"/>
            <w:sz w:val="28"/>
            <w:szCs w:val="28"/>
          </w:rPr>
          <w:t>частью 4 статьи 94</w:t>
        </w:r>
      </w:hyperlink>
      <w:r w:rsidRPr="009328DD">
        <w:rPr>
          <w:rFonts w:ascii="Times New Roman" w:hAnsi="Times New Roman" w:cs="Times New Roman"/>
          <w:sz w:val="28"/>
          <w:szCs w:val="28"/>
        </w:rPr>
        <w:t xml:space="preserve"> Федерального закона, привлекает экспертов, экспертные организации на основании контрактов, заключенных в соответствии с Федеральным законом.</w:t>
      </w:r>
    </w:p>
    <w:p w:rsidR="006E5294" w:rsidRPr="009328DD" w:rsidRDefault="006E5294" w:rsidP="009328DD">
      <w:pPr>
        <w:pStyle w:val="ConsPlusNormal"/>
        <w:pBdr>
          <w:top w:val="single" w:sz="6" w:space="0" w:color="auto"/>
        </w:pBdr>
        <w:spacing w:line="32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5294" w:rsidRPr="009328DD" w:rsidRDefault="006E5294" w:rsidP="009328DD">
      <w:pPr>
        <w:spacing w:after="0" w:line="240" w:lineRule="atLeast"/>
        <w:ind w:firstLine="720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6E5294" w:rsidRPr="009328DD" w:rsidSect="00B52037">
      <w:headerReference w:type="even" r:id="rId17"/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294" w:rsidRDefault="006E5294">
      <w:r>
        <w:separator/>
      </w:r>
    </w:p>
  </w:endnote>
  <w:endnote w:type="continuationSeparator" w:id="0">
    <w:p w:rsidR="006E5294" w:rsidRDefault="006E5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294" w:rsidRDefault="006E5294">
      <w:r>
        <w:separator/>
      </w:r>
    </w:p>
  </w:footnote>
  <w:footnote w:type="continuationSeparator" w:id="0">
    <w:p w:rsidR="006E5294" w:rsidRDefault="006E52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294" w:rsidRDefault="006E5294" w:rsidP="00D8542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5294" w:rsidRDefault="006E529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294" w:rsidRPr="00B52037" w:rsidRDefault="006E5294" w:rsidP="00D85427">
    <w:pPr>
      <w:pStyle w:val="Header"/>
      <w:framePr w:wrap="around" w:vAnchor="text" w:hAnchor="margin" w:xAlign="center" w:y="1"/>
      <w:rPr>
        <w:rStyle w:val="PageNumber"/>
        <w:rFonts w:ascii="Times New Roman" w:hAnsi="Times New Roman"/>
      </w:rPr>
    </w:pPr>
    <w:r w:rsidRPr="00B52037">
      <w:rPr>
        <w:rStyle w:val="PageNumber"/>
        <w:rFonts w:ascii="Times New Roman" w:hAnsi="Times New Roman"/>
      </w:rPr>
      <w:fldChar w:fldCharType="begin"/>
    </w:r>
    <w:r w:rsidRPr="00B52037">
      <w:rPr>
        <w:rStyle w:val="PageNumber"/>
        <w:rFonts w:ascii="Times New Roman" w:hAnsi="Times New Roman"/>
      </w:rPr>
      <w:instrText xml:space="preserve">PAGE  </w:instrText>
    </w:r>
    <w:r w:rsidRPr="00B52037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2</w:t>
    </w:r>
    <w:r w:rsidRPr="00B52037">
      <w:rPr>
        <w:rStyle w:val="PageNumber"/>
        <w:rFonts w:ascii="Times New Roman" w:hAnsi="Times New Roman"/>
      </w:rPr>
      <w:fldChar w:fldCharType="end"/>
    </w:r>
  </w:p>
  <w:p w:rsidR="006E5294" w:rsidRDefault="006E529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8B9"/>
    <w:rsid w:val="004521ED"/>
    <w:rsid w:val="006E5294"/>
    <w:rsid w:val="007A2659"/>
    <w:rsid w:val="00870B54"/>
    <w:rsid w:val="009328DD"/>
    <w:rsid w:val="00A023A1"/>
    <w:rsid w:val="00AB4A5E"/>
    <w:rsid w:val="00AB57DE"/>
    <w:rsid w:val="00AE1095"/>
    <w:rsid w:val="00B52037"/>
    <w:rsid w:val="00C97DD7"/>
    <w:rsid w:val="00D85427"/>
    <w:rsid w:val="00E5436D"/>
    <w:rsid w:val="00F056CF"/>
    <w:rsid w:val="00F81E85"/>
    <w:rsid w:val="00FC3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E8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C38B9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FC38B9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FC38B9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B5203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5203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5203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03E88870B7A4F504EB52C1539F038410E3D9AD1DE33E34163D9372F9x36BG" TargetMode="External"/><Relationship Id="rId13" Type="http://schemas.openxmlformats.org/officeDocument/2006/relationships/hyperlink" Target="consultantplus://offline/ref=2403E88870B7A4F504EB5BD8549F038414E4DEAC19EA3E34163D9372F93B104ACB65EE7D838EDE54x96CG" TargetMode="Externa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403E88870B7A4F504EB5BD8549F038414E4DEAC19EA3E34163D9372F93B104ACB65EE7D838EDE54x96CG" TargetMode="External"/><Relationship Id="rId12" Type="http://schemas.openxmlformats.org/officeDocument/2006/relationships/hyperlink" Target="consultantplus://offline/ref=2403E88870B7A4F504EB5BD8549F038414E4DEAC19EA3E34163D9372F93B104ACB65EE7D838EDF5Dx963G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403E88870B7A4F504EB5BD8549F038414E4DEAC19EA3E34163D9372F93B104ACB65EE7D838FD453x965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03E88870B7A4F504EB5BD8549F038414E4DEAC19EA3E34163D9372F93B104ACB65EE7D838EDF5Dx963G" TargetMode="External"/><Relationship Id="rId11" Type="http://schemas.openxmlformats.org/officeDocument/2006/relationships/hyperlink" Target="consultantplus://offline/ref=2403E88870B7A4F504EB52C1539F038410E3D8AE12E43E34163D9372F9x36BG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2403E88870B7A4F504EB5BD8549F038414E4DEAC19EA3E34163D9372F93B104ACB65EE7D838EDC52x966G" TargetMode="External"/><Relationship Id="rId10" Type="http://schemas.openxmlformats.org/officeDocument/2006/relationships/hyperlink" Target="consultantplus://offline/ref=2403E88870B7A4F504EB52C1539F038415E1DCAD1CEA3E34163D9372F9x36BG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403E88870B7A4F504EB52C1539F038410E2D9AE1CE73E34163D9372F9x36BG" TargetMode="External"/><Relationship Id="rId14" Type="http://schemas.openxmlformats.org/officeDocument/2006/relationships/hyperlink" Target="consultantplus://offline/ref=2403E88870B7A4F504EB52C1539F038410E3D9AD1DE33E34163D9372F9x36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6</Pages>
  <Words>2094</Words>
  <Characters>11938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Болдин Дмитрий Владимирович</dc:creator>
  <cp:keywords/>
  <dc:description/>
  <cp:lastModifiedBy>Наталья</cp:lastModifiedBy>
  <cp:revision>5</cp:revision>
  <dcterms:created xsi:type="dcterms:W3CDTF">2017-05-03T06:58:00Z</dcterms:created>
  <dcterms:modified xsi:type="dcterms:W3CDTF">2017-05-03T07:40:00Z</dcterms:modified>
</cp:coreProperties>
</file>